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rPr>
        <w:t>韦明辉强奸案</w:t>
      </w:r>
    </w:p>
    <w:bookmarkEnd w:id="0"/>
    <w:p>
      <w:pPr>
        <w:jc w:val="center"/>
        <w:rPr>
          <w:rFonts w:hint="eastAsia"/>
        </w:rPr>
      </w:pPr>
      <w:r>
        <w:rPr>
          <w:rFonts w:hint="eastAsia"/>
        </w:rPr>
        <w:t>2019-07-24 13:04:30 | 来源：最高人民法院</w:t>
      </w:r>
    </w:p>
    <w:p>
      <w:pPr>
        <w:jc w:val="center"/>
        <w:rPr>
          <w:rFonts w:hint="eastAsia"/>
        </w:rPr>
      </w:pPr>
      <w:r>
        <w:rPr>
          <w:rFonts w:hint="eastAsia"/>
        </w:rPr>
        <w:t>（一）基本案情</w:t>
      </w:r>
    </w:p>
    <w:p>
      <w:pPr>
        <w:rPr>
          <w:rFonts w:hint="eastAsia"/>
        </w:rPr>
      </w:pPr>
    </w:p>
    <w:p>
      <w:pPr>
        <w:rPr>
          <w:rFonts w:hint="eastAsia"/>
        </w:rPr>
      </w:pPr>
      <w:r>
        <w:rPr>
          <w:rFonts w:hint="eastAsia"/>
        </w:rPr>
        <w:t>　　2016年2月9日20时许，被告人韦明辉酒后在贵州省黔东南苗族侗族自治州某县自家新房门外遇到同村的A某（被害人，女，殁年5岁）在玩耍，遂以取鞭炮为由将A某某骗至自家老房门口，双手掐A某颈部致其昏迷后抱到自家责任田内的红薯洞旁，又去老房拿来柴刀、锄头，先对A某实施奸淫，后将其放入红薯洞内，用柴刀切割A某的喉咙并用锄头挖泥土将A某掩埋。经法医鉴定，A某系被他人掐、扼颈部导致窒息死亡，被性侵时为活体，被切割颈部前已死亡。</w:t>
      </w:r>
    </w:p>
    <w:p>
      <w:pPr>
        <w:rPr>
          <w:rFonts w:hint="eastAsia"/>
        </w:rPr>
      </w:pPr>
    </w:p>
    <w:p>
      <w:pPr>
        <w:rPr>
          <w:rFonts w:hint="eastAsia"/>
        </w:rPr>
      </w:pPr>
      <w:r>
        <w:rPr>
          <w:rFonts w:hint="eastAsia"/>
        </w:rPr>
        <w:t>　　（二）裁判结果</w:t>
      </w:r>
    </w:p>
    <w:p>
      <w:pPr>
        <w:rPr>
          <w:rFonts w:hint="eastAsia"/>
        </w:rPr>
      </w:pPr>
    </w:p>
    <w:p>
      <w:pPr>
        <w:rPr>
          <w:rFonts w:hint="eastAsia"/>
        </w:rPr>
      </w:pPr>
      <w:r>
        <w:rPr>
          <w:rFonts w:hint="eastAsia"/>
        </w:rPr>
        <w:t>　　贵州省黔东南苗族侗族自治州人民检察院以被告人韦明辉犯故意杀人罪、强奸罪提起公诉。黔东南苗族侗族自治州中级人民法院经审理认为，被告人韦明辉无视国家法律，酒后掐扼被害人颈部，对被害人实施奸淫，并致被害人死亡。韦明辉的行为已构成强奸罪，犯罪情节特别恶劣，后果特别严重，社会危害极大，应依法予以严惩。依照《中华人民共和国刑法》第二百三十六条第二款，第三款第（一）项、第（五）项的规定，以强奸罪判处被告人韦明辉死刑，剥夺政治权利终身。</w:t>
      </w:r>
    </w:p>
    <w:p>
      <w:pPr>
        <w:rPr>
          <w:rFonts w:hint="eastAsia"/>
        </w:rPr>
      </w:pPr>
    </w:p>
    <w:p>
      <w:pPr>
        <w:rPr>
          <w:rFonts w:hint="eastAsia"/>
        </w:rPr>
      </w:pPr>
      <w:r>
        <w:rPr>
          <w:rFonts w:hint="eastAsia"/>
        </w:rPr>
        <w:t>　　宣判后，被告人韦明辉提出上诉。贵州省高级人民法院经依法开庭审理，裁定驳回上诉，维持原判，并依法报请最高人民法院核准。最高人民法院经复核，依法核准被告人韦明辉死刑。韦明辉已于近期被执行死刑。</w:t>
      </w:r>
    </w:p>
    <w:p>
      <w:pPr>
        <w:rPr>
          <w:rFonts w:hint="eastAsia"/>
        </w:rPr>
      </w:pPr>
    </w:p>
    <w:p>
      <w:pPr>
        <w:rPr>
          <w:rFonts w:hint="eastAsia"/>
        </w:rPr>
      </w:pPr>
      <w:r>
        <w:rPr>
          <w:rFonts w:hint="eastAsia"/>
        </w:rPr>
        <w:t>　　（三）典型意义</w:t>
      </w:r>
    </w:p>
    <w:p>
      <w:pPr>
        <w:rPr>
          <w:rFonts w:hint="eastAsia"/>
        </w:rPr>
      </w:pPr>
    </w:p>
    <w:p>
      <w:pPr>
        <w:rPr>
          <w:rFonts w:hint="eastAsia"/>
        </w:rPr>
      </w:pPr>
      <w:r>
        <w:rPr>
          <w:rFonts w:hint="eastAsia"/>
        </w:rPr>
        <w:t>　　人民法院对奸淫幼女犯罪历来坚持零容忍的立场，对罪行极其严重应当判处死刑的，坚决依法判处。本案中，被告人韦明辉强奸5岁幼女并致其死亡，挑战社会伦理道德底线，犯罪性质恶劣，手段残忍，情节、后果严重，社会危害极大。人民法院依法判处并对韦明辉执行死刑，彰显了司法机关从严打击性侵害儿童犯罪、最大限度保护儿童人身安全和身心健康的决心和态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D0087"/>
    <w:rsid w:val="0BDD0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2019-07-25T00:43:00Z</dcterms:created>
  <dc:creator>孟卫军</dc:creator>
  <cp:lastModifiedBy>孟卫军</cp:lastModifiedBy>
  <dcterms:modified xsi:type="dcterms:W3CDTF">2019-07-25T00:43:36Z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